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jc w:val="center"/>
        <w:rPr>
          <w:rFonts w:hint="eastAsia" w:ascii="宋体" w:hAnsi="宋体" w:eastAsia="宋体" w:cs="宋体"/>
          <w:color w:val="000000"/>
          <w:sz w:val="48"/>
          <w:szCs w:val="48"/>
          <w:lang w:eastAsia="zh-CN"/>
        </w:rPr>
      </w:pPr>
      <w:r>
        <w:rPr>
          <w:rFonts w:hint="eastAsia" w:ascii="宋体" w:hAnsi="宋体" w:eastAsia="宋体" w:cs="宋体"/>
          <w:color w:val="000000"/>
          <w:sz w:val="48"/>
          <w:szCs w:val="48"/>
          <w:lang w:eastAsia="zh-CN"/>
        </w:rPr>
        <w:t>教育涉外监管信息网</w:t>
      </w:r>
      <w:r>
        <w:rPr>
          <w:rFonts w:hint="eastAsia" w:cs="宋体"/>
          <w:color w:val="000000"/>
          <w:sz w:val="48"/>
          <w:szCs w:val="48"/>
          <w:lang w:eastAsia="zh-CN"/>
        </w:rPr>
        <w:t>认证</w:t>
      </w:r>
    </w:p>
    <w:p>
      <w:pPr>
        <w:rPr>
          <w:rFonts w:hint="eastAsia"/>
          <w:lang w:eastAsia="zh-CN"/>
        </w:rPr>
      </w:pPr>
    </w:p>
    <w:p>
      <w:pPr>
        <w:pStyle w:val="2"/>
        <w:keepNext w:val="0"/>
        <w:keepLines w:val="0"/>
        <w:widowControl/>
        <w:suppressLineNumbers w:val="0"/>
        <w:spacing w:before="0" w:beforeAutospacing="0" w:after="0" w:afterAutospacing="0"/>
        <w:ind w:left="0" w:right="0"/>
        <w:rPr>
          <w:color w:val="000000"/>
          <w:sz w:val="30"/>
          <w:szCs w:val="30"/>
        </w:rPr>
      </w:pPr>
      <w:r>
        <w:rPr>
          <w:color w:val="000000"/>
          <w:sz w:val="30"/>
          <w:szCs w:val="30"/>
        </w:rPr>
        <w:t>英国</w:t>
      </w:r>
    </w:p>
    <w:p>
      <w:pPr>
        <w:pStyle w:val="3"/>
        <w:keepNext w:val="0"/>
        <w:keepLines w:val="0"/>
        <w:widowControl/>
        <w:suppressLineNumbers w:val="0"/>
        <w:spacing w:before="0" w:beforeAutospacing="0" w:after="0" w:afterAutospacing="0"/>
        <w:ind w:left="0" w:right="0"/>
        <w:rPr>
          <w:sz w:val="30"/>
          <w:szCs w:val="30"/>
        </w:rPr>
      </w:pPr>
      <w:r>
        <w:rPr>
          <w:color w:val="000000"/>
          <w:sz w:val="30"/>
          <w:szCs w:val="30"/>
        </w:rPr>
        <w:t>高等教育体制简介</w:t>
      </w:r>
    </w:p>
    <w:p>
      <w:pPr>
        <w:pStyle w:val="4"/>
        <w:keepNext w:val="0"/>
        <w:keepLines w:val="0"/>
        <w:widowControl/>
        <w:suppressLineNumbers w:val="0"/>
        <w:spacing w:before="0" w:beforeAutospacing="0" w:after="0" w:afterAutospacing="0"/>
        <w:ind w:left="0" w:right="0"/>
      </w:pPr>
      <w:r>
        <w:rPr>
          <w:rFonts w:hint="eastAsia" w:ascii="宋体" w:hAnsi="宋体" w:eastAsia="宋体" w:cs="宋体"/>
          <w:color w:val="000000"/>
          <w:sz w:val="24"/>
          <w:szCs w:val="24"/>
        </w:rPr>
        <w:t>由于历史和传统原因，英国高等教育在本科阶段存在着较大的地区差异。在英格兰、威 尔士和北爱尔兰地区，学生完成普通中等教育后，经过2年A-Level（中学高级水平课程）学习和考试，进入本科阶段学习，本科学制为3年，授予学士学 位；在苏格兰地区，学生完成普通中等教育后，经过1年学习，获得苏格兰高级课程证书后进入本科阶段学习，本科学制为4年，授予学士学位。英国的硕士学制通 常为1年，博士学制为3年。</w:t>
      </w:r>
    </w:p>
    <w:p>
      <w:pPr>
        <w:pStyle w:val="4"/>
        <w:keepNext w:val="0"/>
        <w:keepLines w:val="0"/>
        <w:widowControl/>
        <w:suppressLineNumbers w:val="0"/>
        <w:spacing w:before="0" w:beforeAutospacing="0" w:after="0" w:afterAutospacing="0"/>
        <w:ind w:left="0" w:right="0"/>
      </w:pPr>
      <w:r>
        <w:rPr>
          <w:rFonts w:hint="eastAsia" w:ascii="宋体" w:hAnsi="宋体" w:eastAsia="宋体" w:cs="宋体"/>
          <w:color w:val="000000"/>
          <w:sz w:val="24"/>
          <w:szCs w:val="24"/>
        </w:rPr>
        <w:t>英国高等教育学历学位的层级按地区分为两个体系。英格兰、威尔士和北爱尔兰高等教育学历体系 （Framework for Higher Education Qualifications in England, Wales and Northern Ireland , 简称FHEQ）第6级为普通学士学位、荣誉学士学位及相当水平的学历学位资格；第7级为硕士学位及相当水平的学历学位资格；第8级为博士学位及相当水平的 学历学位资格。苏格兰学分和学历体系（The Scottish Credit and Qualifications Framework,简称SCQF）第9级为普通学士学位及相当水平的学历学位资格，第10级为荣誉学士学位及相当水平的学历学位资格，第11和12级分 别为硕士和博士学位及相当水平的学历学位资格。</w:t>
      </w:r>
    </w:p>
    <w:p>
      <w:pPr>
        <w:pStyle w:val="4"/>
        <w:keepNext w:val="0"/>
        <w:keepLines w:val="0"/>
        <w:widowControl/>
        <w:suppressLineNumbers w:val="0"/>
        <w:spacing w:before="0" w:beforeAutospacing="0" w:after="0" w:afterAutospacing="0"/>
        <w:ind w:left="0" w:right="0"/>
      </w:pPr>
      <w:r>
        <w:rPr>
          <w:rFonts w:hint="eastAsia" w:ascii="宋体" w:hAnsi="宋体" w:eastAsia="宋体" w:cs="宋体"/>
          <w:color w:val="000000"/>
          <w:sz w:val="24"/>
          <w:szCs w:val="24"/>
        </w:rPr>
        <w:t>英国高等教育机构依据皇家特许或法规设立并自主办学。英国高等教育机构的学位授予权，须经皇家特许、议会法案或者枢密院予以批准。目前有150余所院校获准授予各种不同类型的学位。</w:t>
      </w:r>
    </w:p>
    <w:p>
      <w:pPr>
        <w:pStyle w:val="4"/>
        <w:keepNext w:val="0"/>
        <w:keepLines w:val="0"/>
        <w:widowControl/>
        <w:suppressLineNumbers w:val="0"/>
        <w:spacing w:before="0" w:beforeAutospacing="0" w:after="0" w:afterAutospacing="0"/>
        <w:ind w:left="0" w:right="0"/>
      </w:pPr>
      <w:r>
        <w:rPr>
          <w:rFonts w:hint="eastAsia" w:ascii="宋体" w:hAnsi="宋体" w:eastAsia="宋体" w:cs="宋体"/>
          <w:color w:val="000000"/>
          <w:sz w:val="24"/>
          <w:szCs w:val="24"/>
        </w:rPr>
        <w:t>英 国高等教育质量保障署（QAA）成立于1997年，是英国负责监督高等教育质量标准的机构，它负责对申请学位授予权的高校进行审查，并向商业、创新和技能 部（BIS）提出建议。高等教育质量保障署制定高等教育质量标准，并组织同行评议，发布评议报告，全面评估高等教育机构的表现，提出改进建议，为学生和广 大公众提供可靠的公共信息来源。高等教育质量保障署实施的高等教育评估旨在保证英国高等教育机构达到基本学术标准。</w:t>
      </w:r>
    </w:p>
    <w:p>
      <w:pPr>
        <w:pStyle w:val="4"/>
        <w:keepNext w:val="0"/>
        <w:keepLines w:val="0"/>
        <w:widowControl/>
        <w:suppressLineNumbers w:val="0"/>
        <w:spacing w:before="0" w:beforeAutospacing="0" w:after="0" w:afterAutospacing="0"/>
        <w:ind w:left="0" w:right="0"/>
        <w:rPr>
          <w:rFonts w:hint="eastAsia" w:ascii="宋体" w:hAnsi="宋体" w:eastAsia="宋体" w:cs="宋体"/>
          <w:color w:val="000000"/>
          <w:sz w:val="24"/>
          <w:szCs w:val="24"/>
        </w:rPr>
      </w:pPr>
      <w:r>
        <w:rPr>
          <w:rFonts w:hint="eastAsia" w:ascii="宋体" w:hAnsi="宋体" w:eastAsia="宋体" w:cs="宋体"/>
          <w:color w:val="000000"/>
          <w:sz w:val="24"/>
          <w:szCs w:val="24"/>
        </w:rPr>
        <w:t>英国有学位授予权的高等教育机构（Recognised Bodies）清单由英国商务、创新与技能部负责核准。详情可查阅该部官方网站（https://www.gov.uk/recognised-uk-degrees)。</w:t>
      </w:r>
    </w:p>
    <w:p>
      <w:pPr>
        <w:pStyle w:val="4"/>
        <w:keepNext w:val="0"/>
        <w:keepLines w:val="0"/>
        <w:widowControl/>
        <w:suppressLineNumbers w:val="0"/>
        <w:spacing w:before="0" w:beforeAutospacing="0" w:after="0" w:afterAutospacing="0"/>
        <w:ind w:left="0" w:right="0"/>
        <w:rPr>
          <w:rFonts w:hint="eastAsia" w:ascii="宋体" w:hAnsi="宋体" w:eastAsia="宋体" w:cs="宋体"/>
          <w:color w:val="000000"/>
          <w:sz w:val="24"/>
          <w:szCs w:val="24"/>
        </w:rPr>
      </w:pPr>
    </w:p>
    <w:p>
      <w:pPr>
        <w:pStyle w:val="4"/>
        <w:keepNext w:val="0"/>
        <w:keepLines w:val="0"/>
        <w:widowControl/>
        <w:suppressLineNumbers w:val="0"/>
        <w:spacing w:before="0" w:beforeAutospacing="0" w:after="0" w:afterAutospacing="0"/>
        <w:ind w:left="0" w:right="0"/>
        <w:rPr>
          <w:rFonts w:hint="eastAsia" w:ascii="宋体" w:hAnsi="宋体" w:eastAsia="宋体" w:cs="宋体"/>
          <w:color w:val="000000"/>
          <w:sz w:val="24"/>
          <w:szCs w:val="24"/>
        </w:rPr>
      </w:pPr>
    </w:p>
    <w:p>
      <w:pPr>
        <w:pStyle w:val="4"/>
        <w:keepNext w:val="0"/>
        <w:keepLines w:val="0"/>
        <w:widowControl/>
        <w:suppressLineNumbers w:val="0"/>
        <w:spacing w:before="0" w:beforeAutospacing="0" w:after="0" w:afterAutospacing="0"/>
        <w:ind w:left="0" w:right="0"/>
      </w:pPr>
      <w:r>
        <w:rPr>
          <w:rFonts w:hint="eastAsia" w:ascii="宋体" w:hAnsi="宋体" w:eastAsia="宋体" w:cs="宋体"/>
          <w:color w:val="000000"/>
          <w:sz w:val="24"/>
          <w:szCs w:val="24"/>
        </w:rPr>
        <w:t>学校名称：Middlesex University</w:t>
      </w:r>
    </w:p>
    <w:p>
      <w:pPr>
        <w:pStyle w:val="4"/>
        <w:keepNext w:val="0"/>
        <w:keepLines w:val="0"/>
        <w:widowControl/>
        <w:suppressLineNumbers w:val="0"/>
        <w:spacing w:before="0" w:beforeAutospacing="0" w:after="0" w:afterAutospacing="0"/>
        <w:ind w:left="0" w:right="0"/>
      </w:pPr>
      <w:r>
        <w:rPr>
          <w:rFonts w:hint="eastAsia" w:ascii="宋体" w:hAnsi="宋体" w:eastAsia="宋体" w:cs="宋体"/>
          <w:color w:val="000000"/>
          <w:sz w:val="24"/>
          <w:szCs w:val="24"/>
        </w:rPr>
        <w:t>中文译名：密德萨斯大学</w:t>
      </w:r>
    </w:p>
    <w:p>
      <w:pPr>
        <w:pStyle w:val="4"/>
        <w:keepNext w:val="0"/>
        <w:keepLines w:val="0"/>
        <w:widowControl/>
        <w:suppressLineNumbers w:val="0"/>
        <w:spacing w:before="0" w:beforeAutospacing="0" w:after="0" w:afterAutospacing="0"/>
        <w:ind w:left="0" w:right="0"/>
      </w:pPr>
      <w:r>
        <w:rPr>
          <w:rFonts w:hint="eastAsia" w:ascii="宋体" w:hAnsi="宋体" w:eastAsia="宋体" w:cs="宋体"/>
          <w:color w:val="000000"/>
          <w:sz w:val="24"/>
          <w:szCs w:val="24"/>
        </w:rPr>
        <w:t>官方网址：http://www.mdx.ac.uk/</w:t>
      </w:r>
    </w:p>
    <w:p>
      <w:pPr>
        <w:pStyle w:val="4"/>
        <w:keepNext w:val="0"/>
        <w:keepLines w:val="0"/>
        <w:widowControl/>
        <w:suppressLineNumbers w:val="0"/>
        <w:spacing w:before="0" w:beforeAutospacing="0" w:after="0" w:afterAutospacing="0"/>
        <w:ind w:left="0" w:right="0"/>
        <w:rPr>
          <w:rFonts w:hint="eastAsia" w:ascii="宋体" w:hAnsi="宋体" w:eastAsia="宋体" w:cs="宋体"/>
          <w:color w:val="000000"/>
          <w:sz w:val="24"/>
          <w:szCs w:val="24"/>
          <w:lang w:eastAsia="zh-CN"/>
        </w:rPr>
      </w:pPr>
      <w:bookmarkStart w:id="0" w:name="_GoBack"/>
      <w:bookmarkEnd w:id="0"/>
    </w:p>
    <w:p>
      <w:pPr>
        <w:pStyle w:val="4"/>
        <w:keepNext w:val="0"/>
        <w:keepLines w:val="0"/>
        <w:widowControl/>
        <w:suppressLineNumbers w:val="0"/>
        <w:spacing w:before="0" w:beforeAutospacing="0" w:after="0" w:afterAutospacing="0"/>
        <w:ind w:left="0" w:right="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eastAsia="zh-CN"/>
        </w:rPr>
        <w:t>网站来源：教育涉外监管信息网</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HYPERLINK "http://www.jsj.edu.cn" </w:instrText>
      </w:r>
      <w:r>
        <w:rPr>
          <w:rFonts w:hint="eastAsia" w:ascii="宋体" w:hAnsi="宋体" w:eastAsia="宋体" w:cs="宋体"/>
          <w:color w:val="000000"/>
          <w:sz w:val="24"/>
          <w:szCs w:val="24"/>
          <w:lang w:val="en-US" w:eastAsia="zh-CN"/>
        </w:rPr>
        <w:fldChar w:fldCharType="separate"/>
      </w:r>
      <w:r>
        <w:rPr>
          <w:rStyle w:val="7"/>
          <w:rFonts w:hint="eastAsia" w:ascii="宋体" w:hAnsi="宋体" w:eastAsia="宋体" w:cs="宋体"/>
          <w:sz w:val="24"/>
          <w:szCs w:val="24"/>
          <w:lang w:val="en-US" w:eastAsia="zh-CN"/>
        </w:rPr>
        <w:t>www.jsj.edu.cn</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 xml:space="preserve"> </w:t>
      </w:r>
    </w:p>
    <w:p>
      <w:pPr>
        <w:pStyle w:val="4"/>
        <w:keepNext w:val="0"/>
        <w:keepLines w:val="0"/>
        <w:widowControl/>
        <w:suppressLineNumbers w:val="0"/>
        <w:spacing w:before="0" w:beforeAutospacing="0" w:after="0" w:afterAutospacing="0"/>
        <w:ind w:left="0" w:right="0"/>
        <w:rPr>
          <w:rFonts w:hint="eastAsia" w:ascii="宋体" w:hAnsi="宋体" w:eastAsia="宋体" w:cs="宋体"/>
          <w:color w:val="000000"/>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FC13A8"/>
    <w:rsid w:val="1AFC13A8"/>
    <w:rsid w:val="1AFE7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FollowedHyperlink"/>
    <w:basedOn w:val="5"/>
    <w:uiPriority w:val="0"/>
    <w:rPr>
      <w:color w:val="800080"/>
      <w:u w:val="single"/>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2018-03-19T02:41:00Z</dcterms:created>
  <dc:creator>骑电动车的皆亡</dc:creator>
  <cp:lastModifiedBy>骑电动车的皆亡</cp:lastModifiedBy>
  <cp:lastPrinted>2018-03-19T03:33:00Z</cp:lastPrinted>
  <dcterms:modified xsi:type="dcterms:W3CDTF">2018-06-04T02:51:55Z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